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369D" w14:textId="572DDE0E" w:rsidR="00B84B78" w:rsidRDefault="00B84B78" w:rsidP="00B84B78">
      <w:pPr>
        <w:spacing w:after="15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es-ES_tradnl"/>
        </w:rPr>
      </w:pPr>
      <w:r w:rsidRPr="00B84B78"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es-ES_tradnl"/>
        </w:rPr>
        <w:t>Expediente matrimonial</w:t>
      </w:r>
    </w:p>
    <w:p w14:paraId="7959EAE5" w14:textId="110EE773" w:rsidR="00B84B78" w:rsidRPr="00FF7617" w:rsidRDefault="00B84B78" w:rsidP="00B84B78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F7617">
        <w:rPr>
          <w:rFonts w:ascii="Arial" w:hAnsi="Arial" w:cs="Arial"/>
          <w:b/>
          <w:bCs/>
          <w:color w:val="000000" w:themeColor="text1"/>
          <w:sz w:val="28"/>
          <w:szCs w:val="28"/>
        </w:rPr>
        <w:t>¿Que es</w:t>
      </w:r>
      <w:r w:rsidR="00FF7617" w:rsidRPr="00FF7617">
        <w:rPr>
          <w:rFonts w:ascii="Arial" w:hAnsi="Arial" w:cs="Arial"/>
          <w:b/>
          <w:bCs/>
          <w:color w:val="000000" w:themeColor="text1"/>
          <w:sz w:val="28"/>
          <w:szCs w:val="28"/>
        </w:rPr>
        <w:t>?</w:t>
      </w:r>
    </w:p>
    <w:p w14:paraId="1DF3E3DA" w14:textId="2A952C06" w:rsidR="00B84B78" w:rsidRDefault="00B84B78" w:rsidP="00B84B78">
      <w:pPr>
        <w:pStyle w:val="NormalWeb"/>
        <w:spacing w:before="0" w:beforeAutospacing="0" w:after="15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El expediente matrimonial es el procedimiento que ha de realizarse antes de la celebración del matrimonio canónico para acreditar formalmente la voluntad, capacidad y libertad de los contrayentes.</w:t>
      </w:r>
    </w:p>
    <w:p w14:paraId="3078EFD3" w14:textId="77777777" w:rsidR="00B84B78" w:rsidRDefault="00B84B78" w:rsidP="00B84B78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El expediente puede ser «entero» (si lo realizan los dos contrayentes conjuntamente) o «medio» (si cada uno de los contrayentes lo realiza separadamente en su propia parroquia).</w:t>
      </w:r>
    </w:p>
    <w:p w14:paraId="15ACA1B2" w14:textId="6207BB1A" w:rsidR="00B84B78" w:rsidRDefault="00B84B78" w:rsidP="00B84B78">
      <w:pPr>
        <w:spacing w:after="150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es-ES_tradnl"/>
        </w:rPr>
      </w:pPr>
    </w:p>
    <w:p w14:paraId="5DA1C583" w14:textId="0F44C035" w:rsidR="00FF7617" w:rsidRPr="00FF7617" w:rsidRDefault="00FF7617" w:rsidP="00B84B78">
      <w:pPr>
        <w:spacing w:after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ES_tradnl"/>
        </w:rPr>
      </w:pPr>
      <w:r w:rsidRPr="00FF7617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ES_tradnl"/>
        </w:rPr>
        <w:t>¿Dónde realizarlo?</w:t>
      </w:r>
    </w:p>
    <w:p w14:paraId="3C7C1F12" w14:textId="77777777" w:rsidR="00FF7617" w:rsidRDefault="00FF7617" w:rsidP="00FF7617">
      <w:pPr>
        <w:pStyle w:val="NormalWeb"/>
        <w:spacing w:before="0" w:beforeAutospacing="0" w:after="15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El lugar para la realización del expediente es la parroquia a la que, por razón de residencia, pertenece alguno de los contrayentes.</w:t>
      </w:r>
    </w:p>
    <w:p w14:paraId="00C0CB56" w14:textId="77777777" w:rsidR="00FF7617" w:rsidRDefault="00FF7617" w:rsidP="00FF7617">
      <w:pPr>
        <w:pStyle w:val="NormalWeb"/>
        <w:spacing w:before="0" w:beforeAutospacing="0" w:after="15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Cabe la posibilidad, por decisión de los novios, de realizarlo en alguna otra parroquia, siempre que se cuente con la licencia o anuencia del párroco de alguno de los contrayentes.</w:t>
      </w:r>
    </w:p>
    <w:p w14:paraId="7F4554E4" w14:textId="77777777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Y, finalmente, también es posible realizarlo en la parroquia en que fijarán su domicilio a partir de su boda.</w:t>
      </w:r>
    </w:p>
    <w:p w14:paraId="2635AFB3" w14:textId="5B8E5F1C" w:rsidR="00FF7617" w:rsidRDefault="00FF7617" w:rsidP="00B84B78">
      <w:pPr>
        <w:spacing w:after="150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es-ES_tradnl"/>
        </w:rPr>
      </w:pPr>
    </w:p>
    <w:p w14:paraId="7FE3954D" w14:textId="54C66FA6" w:rsidR="00FF7617" w:rsidRPr="00B84B78" w:rsidRDefault="00FF7617" w:rsidP="00B84B78">
      <w:pPr>
        <w:spacing w:after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ES_tradnl"/>
        </w:rPr>
      </w:pPr>
      <w:r w:rsidRPr="00FF7617">
        <w:rPr>
          <w:rFonts w:ascii="Arial" w:eastAsia="Times New Roman" w:hAnsi="Arial" w:cs="Arial"/>
          <w:b/>
          <w:bCs/>
          <w:color w:val="000000" w:themeColor="text1"/>
          <w:kern w:val="36"/>
          <w:lang w:eastAsia="es-ES_tradnl"/>
        </w:rPr>
        <w:t>¿</w:t>
      </w:r>
      <w:r w:rsidRPr="00FF7617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ES_tradnl"/>
        </w:rPr>
        <w:t>Cuándo realizarlo?</w:t>
      </w:r>
    </w:p>
    <w:p w14:paraId="0F6B471F" w14:textId="77777777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Los novios deben iniciar el expediente matrimonial</w:t>
      </w:r>
      <w:r>
        <w:rPr>
          <w:rStyle w:val="apple-converted-space"/>
          <w:rFonts w:ascii="Merriweather" w:hAnsi="Merriweather"/>
          <w:color w:val="000000"/>
          <w:sz w:val="21"/>
          <w:szCs w:val="21"/>
        </w:rPr>
        <w:t> </w:t>
      </w:r>
      <w:r>
        <w:rPr>
          <w:rStyle w:val="Textoennegrita"/>
          <w:rFonts w:ascii="Merriweather" w:hAnsi="Merriweather"/>
          <w:color w:val="000000"/>
          <w:sz w:val="21"/>
          <w:szCs w:val="21"/>
        </w:rPr>
        <w:t>tres meses antes de la fecha de la boda</w:t>
      </w:r>
      <w:r>
        <w:rPr>
          <w:rFonts w:ascii="Merriweather" w:hAnsi="Merriweather"/>
          <w:color w:val="000000"/>
          <w:sz w:val="21"/>
          <w:szCs w:val="21"/>
        </w:rPr>
        <w:t>, fijándose entonces la fecha para realizar la «toma de dichos» o expediente matrimonial. Para iniciar el expediente, es necesario entregar la documentación requerida.</w:t>
      </w:r>
    </w:p>
    <w:p w14:paraId="219439FE" w14:textId="4E8194EC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El expediente debe iniciarse cuando los novios tengan la suficiente formación sobre la naturaleza, fines y obligaciones del matrimonio cristiano, lo que, al menos ordinariamente, supone que ya habrán realizado las catequesis o cursillos prematrimoniales.</w:t>
      </w:r>
    </w:p>
    <w:p w14:paraId="5C3AFECB" w14:textId="5E4DA283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</w:p>
    <w:p w14:paraId="63606397" w14:textId="1C61513E" w:rsidR="00FF7617" w:rsidRPr="00C77B6B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b/>
          <w:bCs/>
          <w:color w:val="000000"/>
          <w:sz w:val="28"/>
          <w:szCs w:val="28"/>
        </w:rPr>
      </w:pPr>
      <w:r w:rsidRPr="00C77B6B">
        <w:rPr>
          <w:rFonts w:ascii="Merriweather" w:hAnsi="Merriweather"/>
          <w:b/>
          <w:bCs/>
          <w:color w:val="000000"/>
          <w:sz w:val="28"/>
          <w:szCs w:val="28"/>
        </w:rPr>
        <w:t>¿Cómo?</w:t>
      </w:r>
    </w:p>
    <w:p w14:paraId="127C2CB3" w14:textId="77777777" w:rsidR="00FF7617" w:rsidRDefault="00FF7617" w:rsidP="00FF7617">
      <w:pPr>
        <w:pStyle w:val="Ttulo4"/>
        <w:spacing w:before="150" w:after="150"/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>Primer encuentro</w:t>
      </w:r>
    </w:p>
    <w:p w14:paraId="40CB8B7F" w14:textId="06CDC2A0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Los novios deben dirigirse al</w:t>
      </w:r>
      <w:r w:rsidR="00C77B6B">
        <w:rPr>
          <w:rStyle w:val="apple-converted-space"/>
          <w:rFonts w:ascii="Merriweather" w:hAnsi="Merriweather"/>
          <w:color w:val="000000"/>
          <w:sz w:val="21"/>
          <w:szCs w:val="21"/>
        </w:rPr>
        <w:t xml:space="preserve"> despacho parroquial </w:t>
      </w:r>
      <w:r w:rsidR="00C77B6B">
        <w:rPr>
          <w:rFonts w:ascii="Merriweather" w:hAnsi="Merriweather"/>
          <w:color w:val="000000"/>
          <w:sz w:val="21"/>
          <w:szCs w:val="21"/>
        </w:rPr>
        <w:t>para</w:t>
      </w:r>
      <w:r>
        <w:rPr>
          <w:rFonts w:ascii="Merriweather" w:hAnsi="Merriweather"/>
          <w:color w:val="000000"/>
          <w:sz w:val="21"/>
          <w:szCs w:val="21"/>
        </w:rPr>
        <w:t xml:space="preserve"> solicitar la tramitación del expediente matrimonial y fijar una fecha para tener el primer encuentro con el párroco. Dicho encuentro sirve para hablar sobre las razones por las que desean contraer matrimonio en la Iglesia, así como a la situación personal y canónica de los contrayentes (principalmente sobre su condición de bautizados y su estado de vida). Sólo de esta forma podrán estudiarse y, en su caso, solucionarse posibles incidencias que afecten a los contrayentes y su deseado matrimonio con el tiempo suficiente, antes de que se hayan realizado importantes compromisos humanos e incluso patrimoniales.</w:t>
      </w:r>
    </w:p>
    <w:p w14:paraId="5BB35104" w14:textId="77777777" w:rsidR="00FF7617" w:rsidRDefault="00FF7617" w:rsidP="00FF7617">
      <w:pPr>
        <w:pStyle w:val="Ttulo4"/>
        <w:spacing w:before="150" w:after="150"/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lastRenderedPageBreak/>
        <w:t>Toma de dichos</w:t>
      </w:r>
    </w:p>
    <w:p w14:paraId="0937E40B" w14:textId="77777777" w:rsidR="00FF7617" w:rsidRDefault="00FF7617" w:rsidP="00FF7617">
      <w:pPr>
        <w:pStyle w:val="NormalWeb"/>
        <w:spacing w:before="0" w:beforeAutospacing="0" w:after="15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Una vez abierto el expediente, deberán comparecer ante el párroco, el día acordado:</w:t>
      </w:r>
    </w:p>
    <w:p w14:paraId="40342874" w14:textId="77777777" w:rsidR="00FF7617" w:rsidRDefault="00FF7617" w:rsidP="00FF76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los contrayentes (o uno de ellos, si se trata de «medio» expediente)</w:t>
      </w:r>
    </w:p>
    <w:p w14:paraId="2C00B54C" w14:textId="77777777" w:rsidR="00FF7617" w:rsidRDefault="00FF7617" w:rsidP="00FF7617">
      <w:pPr>
        <w:numPr>
          <w:ilvl w:val="0"/>
          <w:numId w:val="1"/>
        </w:numPr>
        <w:spacing w:before="100" w:beforeAutospacing="1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y dos testigos (aunque se trate de «medio» expediente) que no estén vinculados familiarmente a ellos, mayores de edad, y portando su DNI.</w:t>
      </w:r>
    </w:p>
    <w:p w14:paraId="3237DF34" w14:textId="77777777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  <w:r>
        <w:rPr>
          <w:rFonts w:ascii="Merriweather" w:hAnsi="Merriweather"/>
          <w:color w:val="000000"/>
          <w:sz w:val="21"/>
          <w:szCs w:val="21"/>
        </w:rPr>
        <w:t>Mediante el cuestionario aprobado se indagará por separado sobre el conocimiento que los contrayentes tienen de las propiedades esenciales y fines del matrimonio, la voluntad de contraer y su capacidad y libertad.</w:t>
      </w:r>
    </w:p>
    <w:p w14:paraId="5C76751D" w14:textId="247AA961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color w:val="000000"/>
          <w:sz w:val="21"/>
          <w:szCs w:val="21"/>
        </w:rPr>
      </w:pPr>
    </w:p>
    <w:p w14:paraId="10C0BFC3" w14:textId="1D14F291" w:rsid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b/>
          <w:bCs/>
          <w:color w:val="000000"/>
          <w:sz w:val="28"/>
          <w:szCs w:val="28"/>
        </w:rPr>
      </w:pPr>
      <w:r w:rsidRPr="00FF7617">
        <w:rPr>
          <w:rFonts w:ascii="Merriweather" w:hAnsi="Merriweather"/>
          <w:b/>
          <w:bCs/>
          <w:color w:val="000000"/>
          <w:sz w:val="28"/>
          <w:szCs w:val="28"/>
        </w:rPr>
        <w:t>Documentación requerida</w:t>
      </w:r>
    </w:p>
    <w:p w14:paraId="4FBB83CE" w14:textId="77777777" w:rsidR="00FF7617" w:rsidRPr="00FF7617" w:rsidRDefault="00FF7617" w:rsidP="00FF76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Fotocopia del DNI o pasaporte.</w:t>
      </w:r>
    </w:p>
    <w:p w14:paraId="67BC4F26" w14:textId="77777777" w:rsidR="00FF7617" w:rsidRPr="00FF7617" w:rsidRDefault="00FF7617" w:rsidP="00FF76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Certificado literal de nacimiento, emitido no más de tres meses antes a la fecha del inicio del expediente matrimonial por el Registro Civil. No basta Libro de Familia.</w:t>
      </w:r>
    </w:p>
    <w:p w14:paraId="3E35526D" w14:textId="77777777" w:rsidR="00FF7617" w:rsidRPr="00FF7617" w:rsidRDefault="00FF7617" w:rsidP="00FF7617">
      <w:pPr>
        <w:numPr>
          <w:ilvl w:val="0"/>
          <w:numId w:val="2"/>
        </w:numPr>
        <w:spacing w:before="100" w:before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Partida de bautismo, emitida no más de tres meses antes a la fecha del inicio del expediente matrimonial (legalizada por la Curia diocesana respectiva, en caso de provenir de una parroquia no perteneciente a la Archidiócesis de Sevilla).</w:t>
      </w:r>
    </w:p>
    <w:p w14:paraId="1EA7EF79" w14:textId="006CCB2A" w:rsidR="00FF7617" w:rsidRPr="00FF7617" w:rsidRDefault="00FF7617" w:rsidP="00FF7617">
      <w:pPr>
        <w:jc w:val="both"/>
        <w:textAlignment w:val="center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A partir del 1 de septiembre de 2016 y según el </w:t>
      </w:r>
      <w:hyperlink r:id="rId5" w:tgtFrame="_blank" w:history="1">
        <w:r w:rsidRPr="00FF7617">
          <w:rPr>
            <w:rFonts w:ascii="Times New Roman" w:eastAsia="Times New Roman" w:hAnsi="Times New Roman" w:cs="Times New Roman"/>
            <w:b/>
            <w:bCs/>
            <w:color w:val="802815"/>
            <w:u w:val="single"/>
            <w:lang w:eastAsia="es-ES_tradnl"/>
          </w:rPr>
          <w:t>Directorio Diocesano de Iniciación Cristiana</w:t>
        </w:r>
      </w:hyperlink>
      <w:r w:rsidRPr="00FF7617">
        <w:rPr>
          <w:rFonts w:ascii="Times New Roman" w:eastAsia="Times New Roman" w:hAnsi="Times New Roman" w:cs="Times New Roman"/>
          <w:lang w:eastAsia="es-ES_tradnl"/>
        </w:rPr>
        <w:t>, </w:t>
      </w:r>
      <w:r w:rsidRPr="00FF7617">
        <w:rPr>
          <w:rFonts w:ascii="Times New Roman" w:eastAsia="Times New Roman" w:hAnsi="Times New Roman" w:cs="Times New Roman"/>
          <w:b/>
          <w:bCs/>
          <w:lang w:eastAsia="es-ES_tradnl"/>
        </w:rPr>
        <w:t>los novios deben estar confirmados necesariamente</w:t>
      </w:r>
      <w:r w:rsidRPr="00FF7617">
        <w:rPr>
          <w:rFonts w:ascii="Times New Roman" w:eastAsia="Times New Roman" w:hAnsi="Times New Roman" w:cs="Times New Roman"/>
          <w:lang w:eastAsia="es-ES_tradnl"/>
        </w:rPr>
        <w:t>. Por ello, en la partida de bautismo, debe constar la nota marginal de Confirmación. Si aún no están confirmados, acudir en seguida a la propia parroquia o a nuestro</w:t>
      </w:r>
      <w:r w:rsidR="00C77B6B">
        <w:rPr>
          <w:rFonts w:ascii="Times New Roman" w:eastAsia="Times New Roman" w:hAnsi="Times New Roman" w:cs="Times New Roman"/>
          <w:lang w:eastAsia="es-ES_tradnl"/>
        </w:rPr>
        <w:t xml:space="preserve"> despacho parroquial </w:t>
      </w:r>
      <w:r w:rsidR="00C77B6B" w:rsidRPr="00FF7617">
        <w:rPr>
          <w:rFonts w:ascii="Times New Roman" w:eastAsia="Times New Roman" w:hAnsi="Times New Roman" w:cs="Times New Roman"/>
          <w:lang w:eastAsia="es-ES_tradnl"/>
        </w:rPr>
        <w:t>para</w:t>
      </w:r>
      <w:r w:rsidRPr="00FF7617">
        <w:rPr>
          <w:rFonts w:ascii="Times New Roman" w:eastAsia="Times New Roman" w:hAnsi="Times New Roman" w:cs="Times New Roman"/>
          <w:lang w:eastAsia="es-ES_tradnl"/>
        </w:rPr>
        <w:t xml:space="preserve"> solicitar la preparación al Sacramento y participar en el grupo de</w:t>
      </w:r>
      <w:r w:rsidR="00C77B6B">
        <w:rPr>
          <w:rFonts w:ascii="Times New Roman" w:eastAsia="Times New Roman" w:hAnsi="Times New Roman" w:cs="Times New Roman"/>
          <w:lang w:eastAsia="es-ES_tradnl"/>
        </w:rPr>
        <w:t xml:space="preserve"> Confirmación de adultos</w:t>
      </w:r>
      <w:r w:rsidR="00C77B6B" w:rsidRPr="00FF7617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2B9AC090" w14:textId="77777777" w:rsidR="00FF7617" w:rsidRPr="00FF7617" w:rsidRDefault="00FF7617" w:rsidP="00FF761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Declaración jurada y escrita del contrayente sobre su estado de vida (se realizará en el momento de realizar la «toma de dichos»).</w:t>
      </w:r>
    </w:p>
    <w:p w14:paraId="6ADA125A" w14:textId="77777777" w:rsidR="00FF7617" w:rsidRPr="00FF7617" w:rsidRDefault="00FF7617" w:rsidP="00FF761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Certificado de haber participado en el curso de preparación al matrimonio, que necesariamente deberá ser presencial y, por tanto, en ningún caso se admitirán cursillos por correspondencia o telemáticos.</w:t>
      </w:r>
    </w:p>
    <w:p w14:paraId="4AFEEFD2" w14:textId="77777777" w:rsidR="00FF7617" w:rsidRPr="00FF7617" w:rsidRDefault="00FF7617" w:rsidP="00FF7617">
      <w:pPr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lang w:eastAsia="es-ES_tradnl"/>
        </w:rPr>
      </w:pPr>
      <w:r w:rsidRPr="00FF7617">
        <w:rPr>
          <w:rFonts w:ascii="Times New Roman" w:eastAsia="Times New Roman" w:hAnsi="Times New Roman" w:cs="Times New Roman"/>
          <w:lang w:eastAsia="es-ES_tradnl"/>
        </w:rPr>
        <w:t>Certificado del resultado de las amonestaciones, en el caso de haberse realizado en una parroquia distinta a aquella en la que se tramita el expediente.</w:t>
      </w:r>
    </w:p>
    <w:p w14:paraId="31431F23" w14:textId="77777777" w:rsidR="00FF7617" w:rsidRPr="00FF7617" w:rsidRDefault="00FF7617" w:rsidP="00FF7617">
      <w:pPr>
        <w:rPr>
          <w:rFonts w:ascii="Times New Roman" w:eastAsia="Times New Roman" w:hAnsi="Times New Roman" w:cs="Times New Roman"/>
          <w:lang w:eastAsia="es-ES_tradnl"/>
        </w:rPr>
      </w:pPr>
    </w:p>
    <w:p w14:paraId="3CBFBD89" w14:textId="77777777" w:rsidR="00FF7617" w:rsidRPr="00FF7617" w:rsidRDefault="00FF7617" w:rsidP="00FF7617">
      <w:pPr>
        <w:jc w:val="both"/>
        <w:rPr>
          <w:rFonts w:ascii="Merriweather" w:eastAsia="Times New Roman" w:hAnsi="Merriweather" w:cs="Times New Roman"/>
          <w:color w:val="000000"/>
          <w:sz w:val="21"/>
          <w:szCs w:val="21"/>
          <w:lang w:eastAsia="es-ES_tradnl"/>
        </w:rPr>
      </w:pPr>
      <w:r w:rsidRPr="00FF7617">
        <w:rPr>
          <w:rFonts w:ascii="Merriweather" w:eastAsia="Times New Roman" w:hAnsi="Merriweather" w:cs="Times New Roman"/>
          <w:color w:val="000000"/>
          <w:sz w:val="21"/>
          <w:szCs w:val="21"/>
          <w:lang w:eastAsia="es-ES_tradnl"/>
        </w:rPr>
        <w:t>En el caso de concurrir alguna peculiaridad (minoría de edad, consanguinidad, unión precedente, etc.) se comunicará al párroco lo antes posible.</w:t>
      </w:r>
    </w:p>
    <w:p w14:paraId="22D70537" w14:textId="77777777" w:rsidR="00FF7617" w:rsidRPr="00FF7617" w:rsidRDefault="00FF7617" w:rsidP="00FF7617">
      <w:pPr>
        <w:rPr>
          <w:rFonts w:ascii="Times New Roman" w:eastAsia="Times New Roman" w:hAnsi="Times New Roman" w:cs="Times New Roman"/>
          <w:lang w:eastAsia="es-ES_tradnl"/>
        </w:rPr>
      </w:pPr>
    </w:p>
    <w:p w14:paraId="47AA5C33" w14:textId="77777777" w:rsidR="00FF7617" w:rsidRPr="00FF7617" w:rsidRDefault="00FF7617" w:rsidP="00FF7617">
      <w:pPr>
        <w:pStyle w:val="NormalWeb"/>
        <w:spacing w:before="0" w:beforeAutospacing="0" w:after="0" w:afterAutospacing="0"/>
        <w:jc w:val="both"/>
        <w:rPr>
          <w:rFonts w:ascii="Merriweather" w:hAnsi="Merriweather"/>
          <w:b/>
          <w:bCs/>
          <w:color w:val="000000"/>
          <w:sz w:val="28"/>
          <w:szCs w:val="28"/>
        </w:rPr>
      </w:pPr>
    </w:p>
    <w:p w14:paraId="3A2DFA31" w14:textId="77777777" w:rsidR="000932E0" w:rsidRDefault="000932E0"/>
    <w:sectPr w:rsidR="000932E0" w:rsidSect="000A4DD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0AC9"/>
    <w:multiLevelType w:val="multilevel"/>
    <w:tmpl w:val="CAC0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06D43"/>
    <w:multiLevelType w:val="multilevel"/>
    <w:tmpl w:val="011AA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C522D"/>
    <w:multiLevelType w:val="multilevel"/>
    <w:tmpl w:val="A84C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8"/>
    <w:rsid w:val="000932E0"/>
    <w:rsid w:val="000A4DD1"/>
    <w:rsid w:val="00B84B78"/>
    <w:rsid w:val="00C77B6B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D45D"/>
  <w15:chartTrackingRefBased/>
  <w15:docId w15:val="{F437C81F-64C1-D047-8E87-F43C1F3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4B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6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B78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84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F7617"/>
  </w:style>
  <w:style w:type="character" w:styleId="Textoennegrita">
    <w:name w:val="Strong"/>
    <w:basedOn w:val="Fuentedeprrafopredeter"/>
    <w:uiPriority w:val="22"/>
    <w:qFormat/>
    <w:rsid w:val="00FF7617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6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FF761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3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8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726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6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1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sevilla.org/wp-content/uploads/2015/03/7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Gonzalez</dc:creator>
  <cp:keywords/>
  <dc:description/>
  <cp:lastModifiedBy>Jose Gonzalez</cp:lastModifiedBy>
  <cp:revision>1</cp:revision>
  <dcterms:created xsi:type="dcterms:W3CDTF">2023-10-31T11:28:00Z</dcterms:created>
  <dcterms:modified xsi:type="dcterms:W3CDTF">2023-10-31T11:54:00Z</dcterms:modified>
</cp:coreProperties>
</file>